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uppressAutoHyphens w:val="true"/>
        <w:overflowPunct w:val="false"/>
        <w:bidi w:val="0"/>
        <w:spacing w:lineRule="auto" w:line="240" w:before="0" w:after="0"/>
        <w:ind w:left="0" w:right="0" w:hanging="0"/>
        <w:jc w:val="center"/>
        <w:rPr/>
      </w:pPr>
      <w:r>
        <w:rPr>
          <w:rStyle w:val="Cef1edeee2edeee9f8f0e8f4f2e0e1e7e0f6e0"/>
          <w:rFonts w:eastAsia="Calibri" w:cs="Times New Roman" w:ascii="Times New Roman" w:hAnsi="Times New Roman"/>
          <w:b/>
          <w:bCs/>
          <w:i w:val="false"/>
          <w:iCs w:val="false"/>
          <w:caps w:val="false"/>
          <w:smallCaps w:val="false"/>
          <w:color w:val="00000A"/>
          <w:spacing w:val="0"/>
          <w:sz w:val="28"/>
          <w:szCs w:val="28"/>
          <w:u w:val="none"/>
          <w:lang w:val="uk-UA" w:eastAsia="ru-RU" w:bidi="ar-SA"/>
        </w:rPr>
        <w:t>Методичні рекомендації</w:t>
      </w:r>
    </w:p>
    <w:p>
      <w:pPr>
        <w:pStyle w:val="Normal"/>
        <w:suppressAutoHyphens w:val="true"/>
        <w:overflowPunct w:val="false"/>
        <w:bidi w:val="0"/>
        <w:spacing w:lineRule="auto" w:line="240" w:before="0" w:after="0"/>
        <w:ind w:left="0" w:right="0" w:hanging="0"/>
        <w:jc w:val="center"/>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u w:val="none"/>
          <w:lang w:val="uk-UA" w:eastAsia="ru-RU" w:bidi="ar-SA"/>
        </w:rPr>
        <w:t xml:space="preserve">для самостійного вивчення теми </w:t>
      </w:r>
    </w:p>
    <w:p>
      <w:pPr>
        <w:pStyle w:val="Standard"/>
        <w:suppressAutoHyphens w:val="true"/>
        <w:overflowPunct w:val="false"/>
        <w:bidi w:val="0"/>
        <w:spacing w:lineRule="auto" w:line="240" w:before="0" w:after="0"/>
        <w:ind w:left="0" w:right="0" w:hanging="0"/>
        <w:jc w:val="center"/>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ru-RU" w:bidi="ar-SA"/>
        </w:rPr>
        <w:t xml:space="preserve"> “</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ru-RU" w:bidi="ar-SA"/>
        </w:rPr>
        <w:t>Обмеження, встановлені Законом України “Про запобігання корупції”</w:t>
      </w:r>
    </w:p>
    <w:p>
      <w:pPr>
        <w:pStyle w:val="Standard"/>
        <w:bidi w:val="0"/>
        <w:spacing w:lineRule="auto" w:line="240" w:before="0" w:after="0"/>
        <w:ind w:left="0" w:right="0" w:firstLine="709"/>
        <w:jc w:val="both"/>
        <w:rPr>
          <w:rStyle w:val="Cef1edeee2edeee9f8f0e8f4f2e0e1e7e0f6e0"/>
        </w:rPr>
      </w:pPr>
      <w:r>
        <w:rPr>
          <w:color w:val="00000A"/>
        </w:rPr>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Вступаючи на службу, державний службовець </w:t>
      </w:r>
      <w:r>
        <w:rPr>
          <w:rStyle w:val="Cef1edeee2edeee9f8f0e8f4f2e0e1e7e0f6e0"/>
          <w:rFonts w:eastAsia="Calibri" w:cs="Times New Roman"/>
          <w:b/>
          <w:bCs/>
          <w:i w:val="false"/>
          <w:iCs w:val="false"/>
          <w:caps w:val="false"/>
          <w:smallCaps w:val="false"/>
          <w:color w:val="00000A"/>
          <w:spacing w:val="0"/>
          <w:sz w:val="28"/>
          <w:szCs w:val="28"/>
          <w:u w:val="none"/>
          <w:lang w:val="uk-UA" w:eastAsia="en-US" w:bidi="ar-SA"/>
        </w:rPr>
        <w:t xml:space="preserve">зобов’язаний </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неухильно дотримуватись обмежень, передбачених антикорупційним законодавством.</w:t>
      </w:r>
    </w:p>
    <w:p>
      <w:pPr>
        <w:pStyle w:val="Standard"/>
        <w:widowControl w:val="false"/>
        <w:suppressAutoHyphens w:val="true"/>
        <w:overflowPunct w:val="false"/>
        <w:bidi w:val="0"/>
        <w:spacing w:lineRule="auto" w:line="240" w:before="0" w:after="0"/>
        <w:ind w:left="0" w:right="0" w:firstLine="709"/>
        <w:jc w:val="both"/>
        <w:textAlignment w:val="baseline"/>
        <w:rPr>
          <w:rStyle w:val="Cef1edeee2edeee9f8f0e8f4f2e0e1e7e0f6e0"/>
        </w:rPr>
      </w:pPr>
      <w:r>
        <w:rPr>
          <w:rFonts w:eastAsia="Calibri" w:cs="Times New Roman"/>
          <w:b w:val="false"/>
          <w:bCs w:val="false"/>
          <w:i w:val="false"/>
          <w:iCs w:val="false"/>
          <w:caps w:val="false"/>
          <w:smallCaps w:val="false"/>
          <w:color w:val="00000A"/>
          <w:spacing w:val="0"/>
          <w:sz w:val="28"/>
          <w:szCs w:val="28"/>
          <w:u w:val="none"/>
          <w:lang w:val="uk-UA" w:eastAsia="en-US" w:bidi="ar-SA"/>
        </w:rPr>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1. Так, в розділі </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en-US" w:eastAsia="en-US" w:bidi="ar-SA"/>
        </w:rPr>
        <w:t xml:space="preserve">IV </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“Запобігання корупційним та пов’язаним з корупцією правопорушенням” Закону України “Про запобігання корупції” (далі - Закон) статтею 22 визначено, що особам, уповноваженим на виконання функцій держави, </w:t>
      </w:r>
      <w:r>
        <w:rPr>
          <w:rStyle w:val="Cef1edeee2edeee9f8f0e8f4f2e0e1e7e0f6e0"/>
          <w:rFonts w:eastAsia="Calibri" w:cs="Times New Roman"/>
          <w:b/>
          <w:bCs/>
          <w:i w:val="false"/>
          <w:iCs w:val="false"/>
          <w:caps w:val="false"/>
          <w:smallCaps w:val="false"/>
          <w:color w:val="00000A"/>
          <w:spacing w:val="0"/>
          <w:sz w:val="28"/>
          <w:szCs w:val="28"/>
          <w:u w:val="none"/>
          <w:lang w:val="uk-UA" w:eastAsia="en-US" w:bidi="ar-SA"/>
        </w:rPr>
        <w:t>забороняється</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pPr>
        <w:pStyle w:val="Standard"/>
        <w:widowControl w:val="false"/>
        <w:suppressAutoHyphens w:val="true"/>
        <w:overflowPunct w:val="false"/>
        <w:bidi w:val="0"/>
        <w:spacing w:lineRule="auto" w:line="240" w:before="0" w:after="0"/>
        <w:ind w:left="0" w:right="0" w:hanging="0"/>
        <w:jc w:val="both"/>
        <w:textAlignment w:val="baseline"/>
        <w:rPr>
          <w:rStyle w:val="Cef1edeee2edeee9f8f0e8f4f2e0e1e7e0f6e0"/>
        </w:rPr>
      </w:pPr>
      <w:r>
        <w:rPr>
          <w:rFonts w:eastAsia="Calibri" w:cs="Times New Roman"/>
          <w:b w:val="false"/>
          <w:bCs w:val="false"/>
          <w:i w:val="false"/>
          <w:iCs w:val="false"/>
          <w:caps w:val="false"/>
          <w:smallCaps w:val="false"/>
          <w:color w:val="00000A"/>
          <w:spacing w:val="0"/>
          <w:sz w:val="28"/>
          <w:szCs w:val="28"/>
          <w:u w:val="none"/>
          <w:lang w:val="uk-UA" w:eastAsia="en-US" w:bidi="ar-SA"/>
        </w:rPr>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2. Державним службовцям відповідно до статті 23 Закон </w:t>
      </w:r>
      <w:r>
        <w:rPr>
          <w:rStyle w:val="Cef1edeee2edeee9f8f0e8f4f2e0e1e7e0f6e0"/>
          <w:rFonts w:eastAsia="Calibri" w:cs="Times New Roman"/>
          <w:b/>
          <w:bCs/>
          <w:i w:val="false"/>
          <w:iCs w:val="false"/>
          <w:caps w:val="false"/>
          <w:smallCaps w:val="false"/>
          <w:color w:val="00000A"/>
          <w:spacing w:val="0"/>
          <w:sz w:val="28"/>
          <w:szCs w:val="28"/>
          <w:u w:val="none"/>
          <w:lang w:val="uk-UA" w:eastAsia="en-US" w:bidi="ar-SA"/>
        </w:rPr>
        <w:t xml:space="preserve">забороняється </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 безпосередньо або через інших осіб вимагати, просити, одержувати подарунки для себе чи близьких їм осіб від юридичних або фізичних осіб (стаття 23 Закону): </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1) у зв’язку із здійсненням такими особами діяльності, пов’язаної із виконанням функцій держави або місцевого самоврядування;</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2) якщо особа, яка дарує, перебуває в підпорядкуванні такої особи.</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Згідно із Законом під подарунком розуміють грошові кошти або інше майно, переваги, пільги, послуги, нематеріальні активи, які надають (одержують) безоплатно або за ціною, нижчою мінімальної ринкової.</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Разом з тим, державні службовці можуть приймати подарунки, які відповідають загальновизнаним уявленням про гостинність, якщо:</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вартість таких подарунків не перевищує один прожитковий мінімум для працездатних осіб, встановлений на день прийняття подарунка (одноразово);</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 </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Зазначені обмеження щодо вартості подарунків не поширюється на подарунки, які: </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1) даруються близькими особами;</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2) одержуються як загальнодоступні знижки на товари, послуги, загальнодоступні виграші, призи, премії, бонуси.</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До близьких осіб за Законом належать:</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особи, які спільно проживають, пов’язані спільним побутом і мають взаємні права та обов’язки з особами, стосовно яких існують спеціальні обмеження щодо одержання подарунків, у тому числі особи, які спільно проживають, але не перебувають у шлюбі;</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bCs/>
          <w:i w:val="false"/>
          <w:iCs w:val="false"/>
          <w:caps w:val="false"/>
          <w:smallCaps w:val="false"/>
          <w:color w:val="00000A"/>
          <w:spacing w:val="0"/>
          <w:sz w:val="28"/>
          <w:szCs w:val="28"/>
          <w:u w:val="none"/>
          <w:lang w:val="uk-UA" w:eastAsia="en-US" w:bidi="ar-SA"/>
        </w:rPr>
        <w:t>Важливо</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рішення, прийняті державним службовцем на користь особи, від якої він чи його близькі особи отримала подарунок, вважаються такими, що прийняті в умовах конфлікту інтересів, і на ці рішення розповсюджуються положення статті 67 цього Закону щодо незаконних актів та правочинів.</w:t>
      </w:r>
    </w:p>
    <w:p>
      <w:pPr>
        <w:pStyle w:val="Standard"/>
        <w:widowControl w:val="false"/>
        <w:suppressAutoHyphens w:val="true"/>
        <w:overflowPunct w:val="false"/>
        <w:bidi w:val="0"/>
        <w:spacing w:lineRule="auto" w:line="240" w:before="0" w:after="0"/>
        <w:ind w:left="0" w:right="0" w:firstLine="709"/>
        <w:jc w:val="both"/>
        <w:textAlignment w:val="baseline"/>
        <w:rPr>
          <w:rStyle w:val="Cef1edeee2edeee9f8f0e8f4f2e0e1e7e0f6e0"/>
        </w:rPr>
      </w:pPr>
      <w:r>
        <w:rPr>
          <w:rFonts w:eastAsia="Calibri" w:cs="Times New Roman"/>
          <w:b w:val="false"/>
          <w:bCs w:val="false"/>
          <w:i w:val="false"/>
          <w:iCs w:val="false"/>
          <w:caps w:val="false"/>
          <w:smallCaps w:val="false"/>
          <w:color w:val="00000A"/>
          <w:spacing w:val="0"/>
          <w:sz w:val="28"/>
          <w:szCs w:val="28"/>
          <w:u w:val="none"/>
          <w:lang w:val="uk-UA" w:eastAsia="en-US" w:bidi="ar-SA"/>
        </w:rPr>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Окремо слід звернути увагу на те, що подарунки, одержані особами, уповноваженими на виконання функцій держави,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 </w:t>
      </w:r>
    </w:p>
    <w:p>
      <w:pPr>
        <w:pStyle w:val="Standard"/>
        <w:widowControl w:val="false"/>
        <w:suppressAutoHyphens w:val="true"/>
        <w:overflowPunct w:val="false"/>
        <w:bidi w:val="0"/>
        <w:spacing w:lineRule="auto" w:line="240" w:before="0" w:after="0"/>
        <w:ind w:left="0" w:right="0" w:firstLine="709"/>
        <w:jc w:val="both"/>
        <w:textAlignment w:val="baseline"/>
        <w:rPr>
          <w:rStyle w:val="Cef1edeee2edeee9f8f0e8f4f2e0e1e7e0f6e0"/>
        </w:rPr>
      </w:pPr>
      <w:r>
        <w:rPr>
          <w:rFonts w:eastAsia="Calibri" w:cs="Times New Roman"/>
          <w:b w:val="false"/>
          <w:bCs w:val="false"/>
          <w:i w:val="false"/>
          <w:iCs w:val="false"/>
          <w:caps w:val="false"/>
          <w:smallCaps w:val="false"/>
          <w:color w:val="00000A"/>
          <w:spacing w:val="0"/>
          <w:sz w:val="28"/>
          <w:szCs w:val="28"/>
          <w:u w:val="none"/>
          <w:lang w:val="uk-UA" w:eastAsia="en-US" w:bidi="ar-SA"/>
        </w:rPr>
      </w:r>
    </w:p>
    <w:p>
      <w:pPr>
        <w:pStyle w:val="Standard"/>
        <w:widowControl w:val="false"/>
        <w:suppressAutoHyphens w:val="true"/>
        <w:overflowPunct w:val="fals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У разі отримання чи пропозиції отримання неправомірного подарунку слід керуватися положеннями статті 24 Закону, яка визначає в комплексі правила, спрямовані на запобігання одержання неправомірної вигоди або подарунка.</w:t>
      </w:r>
    </w:p>
    <w:p>
      <w:pPr>
        <w:pStyle w:val="Standard"/>
        <w:widowControl w:val="false"/>
        <w:suppressAutoHyphens w:val="true"/>
        <w:overflowPunct w:val="fals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Так, у разі надходження пропозиції щодо неправомірної вигоди або подарунка, державний службовець, незважаючи на приватні інтереси, </w:t>
      </w:r>
      <w:r>
        <w:rPr>
          <w:rStyle w:val="Cef1edeee2edeee9f8f0e8f4f2e0e1e7e0f6e0"/>
          <w:rFonts w:eastAsia="Calibri" w:cs="Times New Roman"/>
          <w:b/>
          <w:bCs/>
          <w:i w:val="false"/>
          <w:iCs w:val="false"/>
          <w:caps w:val="false"/>
          <w:smallCaps w:val="false"/>
          <w:color w:val="00000A"/>
          <w:spacing w:val="0"/>
          <w:sz w:val="28"/>
          <w:szCs w:val="28"/>
          <w:u w:val="none"/>
          <w:lang w:val="uk-UA" w:eastAsia="en-US" w:bidi="ar-SA"/>
        </w:rPr>
        <w:t>зобов’язаний</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 невідкладно вжити таких заходів: </w:t>
      </w:r>
    </w:p>
    <w:p>
      <w:pPr>
        <w:pStyle w:val="Standard"/>
        <w:widowControl w:val="false"/>
        <w:suppressAutoHyphens w:val="true"/>
        <w:overflowPunct w:val="fals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1) відмовитися від пропозиції;</w:t>
      </w:r>
    </w:p>
    <w:p>
      <w:pPr>
        <w:pStyle w:val="Standard"/>
        <w:widowControl w:val="false"/>
        <w:suppressAutoHyphens w:val="true"/>
        <w:overflowPunct w:val="fals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2) за можливості ідентифікувати особу, яка зробила пропозицію;</w:t>
      </w:r>
    </w:p>
    <w:p>
      <w:pPr>
        <w:pStyle w:val="Standard"/>
        <w:widowControl w:val="false"/>
        <w:suppressAutoHyphens w:val="true"/>
        <w:overflowPunct w:val="fals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3) залучити свідків, якщо це можливо, у тому числі з числа співробітників;</w:t>
      </w:r>
    </w:p>
    <w:p>
      <w:pPr>
        <w:pStyle w:val="Standard"/>
        <w:widowControl w:val="false"/>
        <w:suppressAutoHyphens w:val="true"/>
        <w:overflowPunct w:val="fals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4) письмово повідомити про пропозицію безпосереднього керівника (за наявності) або керівника відповідного органу, спеціально уповноважених суб’єктів у сфері протидії корупції.</w:t>
      </w:r>
    </w:p>
    <w:p>
      <w:pPr>
        <w:pStyle w:val="Standard"/>
        <w:widowControl w:val="false"/>
        <w:suppressAutoHyphens w:val="true"/>
        <w:overflowPunct w:val="fals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У разі, якщо державний службовець виявив у своєму службовому приміщенні майно, що може бути неправомірною вигодою, або подарунок, він </w:t>
      </w:r>
      <w:r>
        <w:rPr>
          <w:rStyle w:val="Cef1edeee2edeee9f8f0e8f4f2e0e1e7e0f6e0"/>
          <w:rFonts w:eastAsia="Calibri" w:cs="Times New Roman"/>
          <w:b/>
          <w:bCs/>
          <w:i w:val="false"/>
          <w:iCs w:val="false"/>
          <w:caps w:val="false"/>
          <w:smallCaps w:val="false"/>
          <w:color w:val="00000A"/>
          <w:spacing w:val="0"/>
          <w:sz w:val="28"/>
          <w:szCs w:val="28"/>
          <w:u w:val="none"/>
          <w:lang w:val="uk-UA" w:eastAsia="en-US" w:bidi="ar-SA"/>
        </w:rPr>
        <w:t>зобов’язаний</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 невідкладно, але не пізніше одного робочого дня, письмово повідомити про цей факт свого безпосереднього керівника або керівника відповідного органу.</w:t>
      </w:r>
    </w:p>
    <w:p>
      <w:pPr>
        <w:pStyle w:val="Standard"/>
        <w:widowControl w:val="false"/>
        <w:suppressAutoHyphens w:val="true"/>
        <w:overflowPunct w:val="fals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Про виявлення майна (подарунка) складається акт в довільній формі, який підписується особою, яка виявила неправомірну вигоду або подарунок, та її безпосереднім керівником або керівником відповідного органу.</w:t>
      </w:r>
    </w:p>
    <w:p>
      <w:pPr>
        <w:pStyle w:val="Standard"/>
        <w:widowControl w:val="false"/>
        <w:suppressAutoHyphens w:val="true"/>
        <w:overflowPunct w:val="fals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У разі, якщо майно виявляє особа, яка є керівником органу, зазначений акт підписує ця особа та особа, уповноважена на виконання обов’язків керівника відповідного органу, у разі його відсутності. </w:t>
      </w:r>
    </w:p>
    <w:p>
      <w:pPr>
        <w:pStyle w:val="Standard"/>
        <w:widowControl w:val="false"/>
        <w:suppressAutoHyphens w:val="true"/>
        <w:overflowPunct w:val="fals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 </w:t>
      </w:r>
    </w:p>
    <w:p>
      <w:pPr>
        <w:pStyle w:val="Standard"/>
        <w:widowControl w:val="false"/>
        <w:suppressAutoHyphens w:val="true"/>
        <w:overflowPunct w:val="false"/>
        <w:bidi w:val="0"/>
        <w:spacing w:lineRule="auto" w:line="240" w:before="0" w:after="0"/>
        <w:ind w:left="0" w:right="0" w:firstLine="680"/>
        <w:jc w:val="both"/>
        <w:textAlignment w:val="baseline"/>
        <w:rPr/>
      </w:pPr>
      <w:r>
        <w:rPr>
          <w:rStyle w:val="Cef1edeee2edeee9f8f0e8f4f2e0e1e7e0f6e0"/>
          <w:rFonts w:eastAsia="Calibri" w:cs="Times New Roman"/>
          <w:b/>
          <w:bCs/>
          <w:i w:val="false"/>
          <w:iCs w:val="false"/>
          <w:caps w:val="false"/>
          <w:smallCaps w:val="false"/>
          <w:color w:val="00000A"/>
          <w:spacing w:val="0"/>
          <w:sz w:val="28"/>
          <w:szCs w:val="28"/>
          <w:u w:val="none"/>
          <w:lang w:val="uk-UA" w:eastAsia="en-US" w:bidi="ar-SA"/>
        </w:rPr>
        <w:t>Важливо</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 положення статті 24 Закону не поширюються на випадки одержання подарунка за наявності обставин, передбачених частиною другою статті 23  Закону. </w:t>
      </w:r>
    </w:p>
    <w:p>
      <w:pPr>
        <w:pStyle w:val="Standard"/>
        <w:widowControl w:val="false"/>
        <w:suppressAutoHyphens w:val="true"/>
        <w:overflowPunct w:val="false"/>
        <w:bidi w:val="0"/>
        <w:spacing w:lineRule="auto" w:line="240" w:before="0" w:after="0"/>
        <w:ind w:left="0" w:right="0" w:firstLine="680"/>
        <w:jc w:val="both"/>
        <w:textAlignment w:val="baseline"/>
        <w:rPr>
          <w:rStyle w:val="Cef1edeee2edeee9f8f0e8f4f2e0e1e7e0f6e0"/>
        </w:rPr>
      </w:pPr>
      <w:r>
        <w:rPr>
          <w:rFonts w:eastAsia="Calibri" w:cs="Times New Roman"/>
          <w:b w:val="false"/>
          <w:bCs w:val="false"/>
          <w:i w:val="false"/>
          <w:iCs w:val="false"/>
          <w:caps w:val="false"/>
          <w:smallCaps w:val="false"/>
          <w:color w:val="00000A"/>
          <w:spacing w:val="0"/>
          <w:sz w:val="28"/>
          <w:szCs w:val="28"/>
          <w:u w:val="none"/>
          <w:lang w:val="uk-UA" w:eastAsia="en-US" w:bidi="ar-SA"/>
        </w:rPr>
      </w:r>
    </w:p>
    <w:p>
      <w:pPr>
        <w:pStyle w:val="Standard"/>
        <w:widowControl w:val="false"/>
        <w:suppressAutoHyphens w:val="true"/>
        <w:overflowPunct w:val="fals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У випадку наявності у державного службовця сумнівів щодо можливості одержання ним подарунка, він має право письмово звернутися для одержання консультації з цього питання до  Національного агентства з питань запобігання корупції, яке надасть відповідне роз’яснення. </w:t>
      </w:r>
    </w:p>
    <w:p>
      <w:pPr>
        <w:pStyle w:val="Standard"/>
        <w:widowControl w:val="false"/>
        <w:suppressAutoHyphens w:val="true"/>
        <w:overflowPunct w:val="false"/>
        <w:bidi w:val="0"/>
        <w:spacing w:lineRule="auto" w:line="240" w:before="0" w:after="0"/>
        <w:ind w:left="0" w:right="0" w:firstLine="709"/>
        <w:jc w:val="both"/>
        <w:textAlignment w:val="baseline"/>
        <w:rPr>
          <w:rStyle w:val="Cef1edeee2edeee9f8f0e8f4f2e0e1e7e0f6e0"/>
        </w:rPr>
      </w:pPr>
      <w:r>
        <w:rPr>
          <w:rFonts w:eastAsia="Calibri" w:cs="Times New Roman"/>
          <w:b w:val="false"/>
          <w:bCs w:val="false"/>
          <w:i w:val="false"/>
          <w:iCs w:val="false"/>
          <w:caps w:val="false"/>
          <w:smallCaps w:val="false"/>
          <w:color w:val="00000A"/>
          <w:spacing w:val="0"/>
          <w:sz w:val="28"/>
          <w:szCs w:val="28"/>
          <w:u w:val="none"/>
          <w:lang w:val="uk-UA" w:eastAsia="en-US" w:bidi="ar-SA"/>
        </w:rPr>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3. На державних службовців розповсюджуються </w:t>
      </w:r>
      <w:r>
        <w:rPr>
          <w:rStyle w:val="Cef1edeee2edeee9f8f0e8f4f2e0e1e7e0f6e0"/>
          <w:rFonts w:eastAsia="Calibri" w:cs="Times New Roman"/>
          <w:b/>
          <w:bCs/>
          <w:i w:val="false"/>
          <w:iCs w:val="false"/>
          <w:caps w:val="false"/>
          <w:smallCaps w:val="false"/>
          <w:color w:val="00000A"/>
          <w:spacing w:val="0"/>
          <w:sz w:val="28"/>
          <w:szCs w:val="28"/>
          <w:u w:val="none"/>
          <w:lang w:val="uk-UA" w:eastAsia="en-US" w:bidi="ar-SA"/>
        </w:rPr>
        <w:t>обмеження</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 щодо  сумісництва та суміщення (стаття 25 Закону).</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Так, Законом встановлено, що державним службовцям:</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1) забороняється займатися іншою оплачуваною (крім викладацької, наукової і творчої діяльності, медичної практики, інструкторської та суддівської практики зі спорту) або підприємницькою діяльністю, якщо інше не передбачено Конституцією або законами України.</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Під “іншою оплачуваною діяльністю” варто розуміти будь-яку діяльність, спрямовану на отримання доходу і не пов’язану з виконанням особою своїх посадових обов’язків з виконання функцій держави або місцевого самоврядування.</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Під час застосування обмеження в частині зайняття підприємницькою діяльністю варто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суб’єктами господарювання (підприємцями) для досягнення економічних і соціальних результатів та отримання прибутку.</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2) забороняється входити до складу правління, інших виконавчих чи контрольних органів, наглядової ради підприємства або організації, що має на меті отримання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Водночас правила запобігання та врегулювання конфлікту інтересів передбачають обов’язок передачі в управління іншій особі корпоративних прав у разі призначення на посаду, пов’язану з виконанням функцій держави або місцевого самоврядування.</w:t>
      </w:r>
    </w:p>
    <w:p>
      <w:pPr>
        <w:pStyle w:val="Standard"/>
        <w:widowControl w:val="false"/>
        <w:suppressAutoHyphens w:val="true"/>
        <w:overflowPunct w:val="false"/>
        <w:bidi w:val="0"/>
        <w:spacing w:lineRule="auto" w:line="240" w:before="0" w:after="0"/>
        <w:ind w:left="0" w:right="0" w:firstLine="709"/>
        <w:jc w:val="both"/>
        <w:textAlignment w:val="baseline"/>
        <w:rPr>
          <w:rStyle w:val="Cef1edeee2edeee9f8f0e8f4f2e0e1e7e0f6e0"/>
        </w:rPr>
      </w:pPr>
      <w:r>
        <w:rPr>
          <w:rFonts w:eastAsia="Calibri" w:cs="Times New Roman"/>
          <w:b w:val="false"/>
          <w:bCs w:val="false"/>
          <w:i w:val="false"/>
          <w:iCs w:val="false"/>
          <w:caps w:val="false"/>
          <w:smallCaps w:val="false"/>
          <w:color w:val="00000A"/>
          <w:spacing w:val="0"/>
          <w:sz w:val="28"/>
          <w:szCs w:val="28"/>
          <w:u w:val="none"/>
          <w:lang w:val="uk-UA" w:eastAsia="en-US" w:bidi="ar-SA"/>
        </w:rPr>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4. Положеннями статті 26 Закону передбачено </w:t>
      </w:r>
      <w:r>
        <w:rPr>
          <w:rStyle w:val="Cef1edeee2edeee9f8f0e8f4f2e0e1e7e0f6e0"/>
          <w:rFonts w:eastAsia="Calibri" w:cs="Times New Roman"/>
          <w:b/>
          <w:bCs/>
          <w:i w:val="false"/>
          <w:iCs w:val="false"/>
          <w:caps w:val="false"/>
          <w:smallCaps w:val="false"/>
          <w:color w:val="00000A"/>
          <w:spacing w:val="0"/>
          <w:sz w:val="28"/>
          <w:szCs w:val="28"/>
          <w:u w:val="none"/>
          <w:lang w:val="uk-UA" w:eastAsia="en-US" w:bidi="ar-SA"/>
        </w:rPr>
        <w:t>обмеження</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 щодо діяльності осіб після того, як вони звільнилися з посад або іншим чином припинили діяльність, пов’язану з виконанням функцій держави або місцевого самоврядування.</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Так, Законом встановлено три види обмежень.</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Перший вид обмежень – заборона особам, які припинили службу, протягом року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особами-підприємцями, якщо відповідна особа протягом року до дня припинення виконання функцій держави або місцевого самоврядування здійснювала повноваження з контролю, нагляду або підготовки чи прийняття відповідних рішень щодо діяльності цих юридичних осіб або фізичних осіб-підприємців. </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Порушення обмеження щодо укладення трудового договору (контракту) є підставою для припинення відповідного трудового договору і звільнення відповідної особи.</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У свою чергу правочини у сфері підприємницької діяльності, вчинені з порушенням цього обмеження, можуть бути визнані недійсними.</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Другий вид обмежень – заборона особам, які припинили службу, розголошувати або використовувати в інший спосіб у своїх інтересах інформацію, яка стала відома відповідній особі у зв’язку з виконанням нею службових повноважень, крім випадків, встановлених законом.</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Третій вид обмежень – заборона особам, які припинили службу, протягом року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pPr>
        <w:pStyle w:val="Standard"/>
        <w:widowControl w:val="false"/>
        <w:suppressAutoHyphens w:val="true"/>
        <w:overflowPunct w:val="false"/>
        <w:bidi w:val="0"/>
        <w:spacing w:lineRule="auto" w:line="240" w:before="0" w:after="0"/>
        <w:ind w:left="0" w:right="0" w:firstLine="709"/>
        <w:jc w:val="both"/>
        <w:textAlignment w:val="baseline"/>
        <w:rPr>
          <w:rStyle w:val="Cef1edeee2edeee9f8f0e8f4f2e0e1e7e0f6e0"/>
        </w:rPr>
      </w:pPr>
      <w:r>
        <w:rPr>
          <w:rFonts w:eastAsia="Calibri" w:cs="Times New Roman"/>
          <w:b w:val="false"/>
          <w:bCs w:val="false"/>
          <w:i w:val="false"/>
          <w:iCs w:val="false"/>
          <w:caps w:val="false"/>
          <w:smallCaps w:val="false"/>
          <w:color w:val="00000A"/>
          <w:spacing w:val="0"/>
          <w:sz w:val="28"/>
          <w:szCs w:val="28"/>
          <w:u w:val="none"/>
          <w:lang w:val="uk-UA" w:eastAsia="en-US" w:bidi="ar-SA"/>
        </w:rPr>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5. Відповідно до статті 27 Закону державні службовці не можуть мати у прямому підпорядкуванні близьких їм осіб або бути прямо підпорядкованими у зв’язку з виконанням повноважень близьким їм особам.</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bCs/>
          <w:i w:val="false"/>
          <w:iCs w:val="false"/>
          <w:caps w:val="false"/>
          <w:smallCaps w:val="false"/>
          <w:color w:val="00000A"/>
          <w:spacing w:val="0"/>
          <w:sz w:val="28"/>
          <w:szCs w:val="28"/>
          <w:u w:val="none"/>
          <w:lang w:val="uk-UA" w:eastAsia="en-US" w:bidi="ar-SA"/>
        </w:rPr>
        <w:t>Пряме підпорядкування</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xml:space="preserve"> (абзац 3 частина перша статті 1 Закону) – відносини прямої організаційної або правової залежності підлеглої особи від її керівника, у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bCs/>
          <w:i w:val="false"/>
          <w:iCs w:val="false"/>
          <w:caps w:val="false"/>
          <w:smallCaps w:val="false"/>
          <w:color w:val="00000A"/>
          <w:spacing w:val="0"/>
          <w:sz w:val="28"/>
          <w:szCs w:val="28"/>
          <w:u w:val="none"/>
          <w:lang w:val="uk-UA" w:eastAsia="en-US" w:bidi="ar-SA"/>
        </w:rPr>
        <w:t>Важливо</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 зазначені обмеження не поширюються на:</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1) народних засідателів і присяжних;</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2) близьких осіб, які прямо підпорядковані один одному у зв’язку з набуттям одним з них статусу виборної особи;</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3) осіб, які працюють у сільських населених пунктах (крім тих, що є районними центрами), а також гірських населених пунктах.</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У разі виникнення прямої підпорядкованості близькі особи, у 15 денний строк вживають заходів щодо усунення таких обставин.</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pPr>
        <w:pStyle w:val="Standard"/>
        <w:widowControl w:val="false"/>
        <w:suppressAutoHyphens w:val="true"/>
        <w:overflowPunct w:val="false"/>
        <w:bidi w:val="0"/>
        <w:spacing w:lineRule="auto" w:line="240" w:before="0" w:after="0"/>
        <w:ind w:left="0" w:right="0" w:firstLine="709"/>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У разі неможливості такого переведення особа, яка перебуває у підпорядкуванні, підлягає звільненню із займаної посади.</w:t>
      </w:r>
    </w:p>
    <w:p>
      <w:pPr>
        <w:pStyle w:val="Standard"/>
        <w:widowControl w:val="false"/>
        <w:suppressAutoHyphens w:val="true"/>
        <w:overflowPunct w:val="false"/>
        <w:bidi w:val="0"/>
        <w:spacing w:lineRule="auto" w:line="240" w:before="0" w:after="0"/>
        <w:ind w:left="0" w:right="0" w:firstLine="709"/>
        <w:jc w:val="both"/>
        <w:textAlignment w:val="baseline"/>
        <w:rPr>
          <w:rStyle w:val="Cef1edeee2edeee9f8f0e8f4f2e0e1e7e0f6e0"/>
        </w:rPr>
      </w:pPr>
      <w:r>
        <w:rPr>
          <w:rFonts w:eastAsia="Calibri" w:cs="Times New Roman"/>
          <w:b w:val="false"/>
          <w:bCs w:val="false"/>
          <w:i w:val="false"/>
          <w:iCs w:val="false"/>
          <w:caps w:val="false"/>
          <w:smallCaps w:val="false"/>
          <w:color w:val="00000A"/>
          <w:spacing w:val="0"/>
          <w:sz w:val="28"/>
          <w:szCs w:val="28"/>
          <w:u w:val="none"/>
          <w:lang w:val="uk-UA" w:eastAsia="en-US" w:bidi="ar-SA"/>
        </w:rPr>
      </w:r>
    </w:p>
    <w:p>
      <w:pPr>
        <w:pStyle w:val="Standard"/>
        <w:widowControl w:val="false"/>
        <w:suppressAutoHyphens w:val="true"/>
        <w:overflowPunct w:val="false"/>
        <w:bidi w:val="0"/>
        <w:spacing w:lineRule="auto" w:line="240" w:before="0" w:after="0"/>
        <w:ind w:left="0" w:right="0" w:firstLine="709"/>
        <w:jc w:val="both"/>
        <w:textAlignment w:val="baseline"/>
        <w:rPr>
          <w:rStyle w:val="Cef1edeee2edeee9f8f0e8f4f2e0e1e7e0f6e0"/>
        </w:rPr>
      </w:pPr>
      <w:r>
        <w:rPr>
          <w:rFonts w:eastAsia="Calibri" w:cs="Times New Roman"/>
          <w:b w:val="false"/>
          <w:bCs w:val="false"/>
          <w:i w:val="false"/>
          <w:iCs w:val="false"/>
          <w:caps w:val="false"/>
          <w:smallCaps w:val="false"/>
          <w:color w:val="00000A"/>
          <w:spacing w:val="0"/>
          <w:sz w:val="28"/>
          <w:szCs w:val="28"/>
          <w:u w:val="none"/>
          <w:lang w:val="uk-UA" w:eastAsia="en-US" w:bidi="ar-SA"/>
        </w:rPr>
      </w:r>
    </w:p>
    <w:p>
      <w:pPr>
        <w:pStyle w:val="Standard"/>
        <w:widowControl w:val="false"/>
        <w:suppressAutoHyphens w:val="true"/>
        <w:overflowPunct w:val="false"/>
        <w:bidi w:val="0"/>
        <w:spacing w:lineRule="auto" w:line="240" w:before="0" w:after="0"/>
        <w:ind w:left="0" w:right="0" w:firstLine="709"/>
        <w:jc w:val="both"/>
        <w:textAlignment w:val="baseline"/>
        <w:rPr>
          <w:rFonts w:ascii="Times New Roman" w:hAnsi="Times New Roman"/>
          <w:color w:val="00000A"/>
          <w:sz w:val="20"/>
          <w:szCs w:val="20"/>
        </w:rPr>
      </w:pPr>
      <w:r>
        <w:rPr>
          <w:color w:val="00000A"/>
          <w:sz w:val="20"/>
          <w:szCs w:val="20"/>
        </w:rPr>
      </w:r>
    </w:p>
    <w:p>
      <w:pPr>
        <w:pStyle w:val="Style18"/>
        <w:bidi w:val="0"/>
        <w:spacing w:lineRule="auto" w:line="240" w:before="0" w:after="0"/>
        <w:ind w:left="0" w:right="0" w:firstLine="709"/>
        <w:jc w:val="both"/>
        <w:rPr>
          <w:rFonts w:ascii="Times New Roman" w:hAnsi="Times New Roman"/>
          <w:color w:val="00000A"/>
          <w:sz w:val="20"/>
          <w:szCs w:val="20"/>
        </w:rPr>
      </w:pPr>
      <w:r>
        <w:rPr>
          <w:rFonts w:ascii="Times New Roman" w:hAnsi="Times New Roman"/>
          <w:color w:val="00000A"/>
          <w:sz w:val="20"/>
          <w:szCs w:val="20"/>
        </w:rPr>
      </w:r>
    </w:p>
    <w:p>
      <w:pPr>
        <w:pStyle w:val="Style18"/>
        <w:bidi w:val="0"/>
        <w:spacing w:lineRule="auto" w:line="240" w:before="0" w:after="0"/>
        <w:ind w:left="0" w:right="0" w:hanging="0"/>
        <w:jc w:val="both"/>
        <w:rPr/>
      </w:pPr>
      <w:r>
        <w:rPr>
          <w:rFonts w:ascii="Times New Roman" w:hAnsi="Times New Roman"/>
          <w:color w:val="00000A"/>
          <w:sz w:val="20"/>
          <w:szCs w:val="20"/>
        </w:rPr>
        <w:t>Управління запобігання та виявлення корупції облдержадміністрації</w:t>
      </w:r>
    </w:p>
    <w:p>
      <w:pPr>
        <w:pStyle w:val="Style18"/>
        <w:tabs>
          <w:tab w:val="left" w:pos="7080" w:leader="none"/>
        </w:tabs>
        <w:bidi w:val="0"/>
        <w:spacing w:lineRule="auto" w:line="240" w:before="0" w:after="0"/>
        <w:ind w:left="0" w:right="0" w:hanging="0"/>
        <w:jc w:val="both"/>
        <w:rPr/>
      </w:pPr>
      <w:r>
        <w:rPr>
          <w:rFonts w:eastAsia="Times New Roman" w:cs="Times New Roman" w:ascii="Times New Roman" w:hAnsi="Times New Roman"/>
          <w:color w:val="00000A"/>
          <w:sz w:val="20"/>
          <w:szCs w:val="20"/>
          <w:lang w:val="uk-UA" w:eastAsia="ru-RU"/>
        </w:rPr>
        <w:t>29.11.2022</w:t>
      </w:r>
    </w:p>
    <w:sectPr>
      <w:type w:val="nextPage"/>
      <w:pgSz w:w="11906" w:h="16838"/>
      <w:pgMar w:left="1710" w:right="386" w:header="0" w:top="1155" w:footer="0" w:bottom="8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uk-UA" w:eastAsia="zh-CN" w:bidi="hi-IN"/>
      </w:rPr>
    </w:rPrDefault>
    <w:pPrDefault>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Arial"/>
      <w:color w:val="00000A"/>
      <w:sz w:val="22"/>
      <w:szCs w:val="22"/>
      <w:lang w:val="ru-RU" w:eastAsia="en-US" w:bidi="ar-SA"/>
    </w:rPr>
  </w:style>
  <w:style w:type="paragraph" w:styleId="1">
    <w:name w:val="Heading 1"/>
    <w:basedOn w:val="Normal"/>
    <w:qFormat/>
    <w:pPr>
      <w:suppressAutoHyphens w:val="false"/>
      <w:spacing w:lineRule="auto" w:line="240" w:before="280" w:after="280"/>
      <w:outlineLvl w:val="0"/>
    </w:pPr>
    <w:rPr>
      <w:rFonts w:ascii="Times New Roman" w:hAnsi="Times New Roman" w:eastAsia="Times New Roman" w:cs="Times New Roman"/>
      <w:b/>
      <w:bCs/>
      <w:color w:val="00000A"/>
      <w:sz w:val="48"/>
      <w:szCs w:val="48"/>
      <w:lang w:eastAsia="ru-RU"/>
    </w:rPr>
  </w:style>
  <w:style w:type="paragraph" w:styleId="2">
    <w:name w:val="Heading 2"/>
    <w:basedOn w:val="Style17"/>
    <w:qFormat/>
    <w:pPr/>
    <w:rPr/>
  </w:style>
  <w:style w:type="paragraph" w:styleId="4">
    <w:name w:val="Heading 4"/>
    <w:basedOn w:val="Style17"/>
    <w:qFormat/>
    <w:pPr/>
    <w:rPr/>
  </w:style>
  <w:style w:type="paragraph" w:styleId="5">
    <w:name w:val="Heading 5"/>
    <w:basedOn w:val="Style17"/>
    <w:qFormat/>
    <w:pPr/>
    <w:rPr/>
  </w:style>
  <w:style w:type="character" w:styleId="DefaultParagraphFont">
    <w:name w:val="Default Paragraph Font"/>
    <w:qFormat/>
    <w:rPr/>
  </w:style>
  <w:style w:type="character" w:styleId="Style10">
    <w:name w:val="Текст выноски Знак"/>
    <w:basedOn w:val="DefaultParagraphFont"/>
    <w:qFormat/>
    <w:rPr>
      <w:rFonts w:ascii="Tahoma" w:hAnsi="Tahoma" w:cs="Tahoma"/>
      <w:sz w:val="16"/>
      <w:szCs w:val="16"/>
    </w:rPr>
  </w:style>
  <w:style w:type="character" w:styleId="Style11">
    <w:name w:val="Маркеры списка"/>
    <w:qFormat/>
    <w:rPr>
      <w:rFonts w:ascii="OpenSymbol" w:hAnsi="OpenSymbol" w:eastAsia="OpenSymbol" w:cs="OpenSymbol"/>
    </w:rPr>
  </w:style>
  <w:style w:type="character" w:styleId="Style12">
    <w:name w:val="Интернет-ссылка"/>
    <w:qFormat/>
    <w:rPr>
      <w:color w:val="000080"/>
      <w:u w:val="single"/>
    </w:rPr>
  </w:style>
  <w:style w:type="character" w:styleId="11">
    <w:name w:val="Заголовок 1 Знак"/>
    <w:basedOn w:val="DefaultParagraphFont"/>
    <w:qFormat/>
    <w:rPr>
      <w:rFonts w:ascii="Times New Roman" w:hAnsi="Times New Roman" w:eastAsia="Times New Roman" w:cs="Times New Roman"/>
      <w:b/>
      <w:bCs/>
      <w:sz w:val="48"/>
      <w:szCs w:val="48"/>
      <w:lang w:val="ru-RU" w:eastAsia="ru-RU" w:bidi="ar-SA"/>
    </w:rPr>
  </w:style>
  <w:style w:type="character" w:styleId="Cef1edeee2edeee9f8f0e8f4f2e0e1e7e0f6e0">
    <w:name w:val="Оceсf1нedоeeвe2нedоeeйe9 шf8рf0иe8фf4тf2 аe0бe1зe7аe0цf6аe0"/>
    <w:qFormat/>
    <w:rPr/>
  </w:style>
  <w:style w:type="character" w:styleId="Style13">
    <w:name w:val="Верхний колонтитул Знак"/>
    <w:basedOn w:val="DefaultParagraphFont"/>
    <w:qFormat/>
    <w:rPr>
      <w:rFonts w:ascii="Calibri" w:hAnsi="Calibri" w:eastAsia="Calibri"/>
      <w:color w:val="00000A"/>
      <w:sz w:val="22"/>
      <w:szCs w:val="22"/>
      <w:lang w:val="ru-RU" w:eastAsia="en-US" w:bidi="ar-SA"/>
    </w:rPr>
  </w:style>
  <w:style w:type="character" w:styleId="Style14">
    <w:name w:val="Нижний колонтитул Знак"/>
    <w:basedOn w:val="DefaultParagraphFont"/>
    <w:qFormat/>
    <w:rPr>
      <w:rFonts w:ascii="Calibri" w:hAnsi="Calibri" w:eastAsia="Calibri"/>
      <w:color w:val="00000A"/>
      <w:sz w:val="22"/>
      <w:szCs w:val="22"/>
      <w:lang w:val="ru-RU" w:eastAsia="en-US" w:bidi="ar-SA"/>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Style15">
    <w:name w:val="Выделение жирным"/>
    <w:qFormat/>
    <w:rPr>
      <w:b/>
      <w:bCs/>
    </w:rPr>
  </w:style>
  <w:style w:type="character" w:styleId="Style16">
    <w:name w:val="Гіперпосилання"/>
    <w:qFormat/>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Покажчик"/>
    <w:basedOn w:val="Normal"/>
    <w:qFormat/>
    <w:pPr>
      <w:suppressLineNumbers/>
    </w:pPr>
    <w:rPr/>
  </w:style>
  <w:style w:type="paragraph" w:styleId="Style23">
    <w:name w:val="Title"/>
    <w:basedOn w:val="Normal"/>
    <w:qFormat/>
    <w:pPr>
      <w:keepNext/>
      <w:spacing w:before="240" w:after="120"/>
    </w:pPr>
    <w:rPr>
      <w:rFonts w:ascii="Liberation Sans;Arial" w:hAnsi="Liberation Sans;Arial" w:eastAsia="Microsoft YaHei"/>
      <w:sz w:val="28"/>
      <w:szCs w:val="28"/>
    </w:rPr>
  </w:style>
  <w:style w:type="paragraph" w:styleId="Caption">
    <w:name w:val="caption"/>
    <w:basedOn w:val="Normal"/>
    <w:qFormat/>
    <w:pPr>
      <w:suppressLineNumbers/>
      <w:spacing w:before="120" w:after="120"/>
    </w:pPr>
    <w:rPr>
      <w:i/>
      <w:iCs/>
      <w:sz w:val="24"/>
      <w:szCs w:val="24"/>
    </w:rPr>
  </w:style>
  <w:style w:type="paragraph" w:styleId="Indexheading">
    <w:name w:val="index heading"/>
    <w:basedOn w:val="Normal"/>
    <w:qFormat/>
    <w:pPr>
      <w:suppressLineNumbers/>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Style24">
    <w:name w:val="Header"/>
    <w:basedOn w:val="Normal"/>
    <w:pPr>
      <w:tabs>
        <w:tab w:val="center" w:pos="4513" w:leader="none"/>
        <w:tab w:val="right" w:pos="9026" w:leader="none"/>
      </w:tabs>
      <w:spacing w:lineRule="auto" w:line="240" w:before="0" w:after="0"/>
    </w:pPr>
    <w:rPr/>
  </w:style>
  <w:style w:type="paragraph" w:styleId="Style25">
    <w:name w:val="Footer"/>
    <w:basedOn w:val="Normal"/>
    <w:pPr>
      <w:tabs>
        <w:tab w:val="center" w:pos="4513" w:leader="none"/>
        <w:tab w:val="right" w:pos="9026" w:leader="none"/>
      </w:tabs>
      <w:spacing w:lineRule="auto" w:line="240" w:before="0" w:after="0"/>
    </w:pPr>
    <w:rPr/>
  </w:style>
  <w:style w:type="paragraph" w:styleId="ListParagraph">
    <w:name w:val="List Paragraph"/>
    <w:basedOn w:val="Normal"/>
    <w:qFormat/>
    <w:pPr>
      <w:spacing w:before="0" w:after="200"/>
      <w:ind w:left="720" w:right="0" w:hanging="0"/>
      <w:contextualSpacing/>
    </w:pPr>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ndale Sans UI" w:cs="Tahoma"/>
      <w:color w:val="00000A"/>
      <w:sz w:val="24"/>
      <w:szCs w:val="24"/>
      <w:lang w:val="uk-UA" w:eastAsia="zh-CN" w:bidi="ar-SA"/>
    </w:rPr>
  </w:style>
  <w:style w:type="paragraph" w:styleId="Style26">
    <w:name w:val="Содержимое таблицы"/>
    <w:basedOn w:val="Normal"/>
    <w:qFormat/>
    <w:pPr/>
    <w:rPr/>
  </w:style>
  <w:style w:type="paragraph" w:styleId="Style27">
    <w:name w:val="Заголовок таблицы"/>
    <w:basedOn w:val="Style26"/>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3918</TotalTime>
  <Application>LibreOffice/5.3.0.3$Windows_X86_64 LibreOffice_project/7074905676c47b82bbcfbea1aeefc84afe1c50e1</Application>
  <Pages>4</Pages>
  <Words>1343</Words>
  <Characters>9069</Characters>
  <CharactersWithSpaces>10376</CharactersWithSpaces>
  <Paragraphs>57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2022-04-15T11:46:00Z</dcterms:created>
  <dc:creator>Owner</dc:creator>
  <dc:description/>
  <dc:language>uk-UA</dc:language>
  <cp:lastModifiedBy/>
  <cp:lastPrinted>2021-08-31T11:32:00Z</cp:lastPrinted>
  <dcterms:modified xsi:type="dcterms:W3CDTF">2022-11-29T14:29:07Z</dcterms:modified>
  <cp:revision>94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